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Действующая редакция</w:t>
      </w:r>
    </w:p>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Письмо </w:t>
      </w:r>
      <w:proofErr w:type="spellStart"/>
      <w:r w:rsidRPr="0084080B">
        <w:rPr>
          <w:rFonts w:ascii="Liberation Serif" w:eastAsia="Times New Roman" w:hAnsi="Liberation Serif" w:cs="Times New Roman"/>
          <w:sz w:val="24"/>
          <w:szCs w:val="24"/>
        </w:rPr>
        <w:t>Минобрнауки</w:t>
      </w:r>
      <w:proofErr w:type="spellEnd"/>
      <w:r w:rsidRPr="0084080B">
        <w:rPr>
          <w:rFonts w:ascii="Liberation Serif" w:eastAsia="Times New Roman" w:hAnsi="Liberation Serif" w:cs="Times New Roman"/>
          <w:sz w:val="24"/>
          <w:szCs w:val="24"/>
        </w:rPr>
        <w:t xml:space="preserve"> России от 12.02.2016 № ВК-270/07</w:t>
      </w:r>
    </w:p>
    <w:p w:rsidR="0084080B" w:rsidRPr="0084080B" w:rsidRDefault="0084080B" w:rsidP="0084080B">
      <w:pPr>
        <w:spacing w:before="100" w:beforeAutospacing="1" w:after="100" w:afterAutospacing="1" w:line="240" w:lineRule="auto"/>
        <w:jc w:val="center"/>
        <w:outlineLvl w:val="2"/>
        <w:rPr>
          <w:rFonts w:ascii="Liberation Serif" w:eastAsia="Times New Roman" w:hAnsi="Liberation Serif" w:cs="Times New Roman"/>
          <w:b/>
          <w:bCs/>
          <w:sz w:val="27"/>
          <w:szCs w:val="27"/>
        </w:rPr>
      </w:pPr>
      <w:r w:rsidRPr="0084080B">
        <w:rPr>
          <w:rFonts w:ascii="Liberation Serif" w:eastAsia="Times New Roman" w:hAnsi="Liberation Serif" w:cs="Times New Roman"/>
          <w:b/>
          <w:bCs/>
          <w:sz w:val="27"/>
          <w:szCs w:val="27"/>
        </w:rPr>
        <w:t>МИНИСТЕРСТВО ОБРАЗОВАНИЯ И НАУКИ РОССИЙСКОЙ ФЕДЕРАЦИИ</w:t>
      </w:r>
    </w:p>
    <w:p w:rsidR="0084080B" w:rsidRPr="0084080B" w:rsidRDefault="0084080B" w:rsidP="0084080B">
      <w:pPr>
        <w:spacing w:before="100" w:beforeAutospacing="1" w:after="100" w:afterAutospacing="1" w:line="240" w:lineRule="auto"/>
        <w:jc w:val="center"/>
        <w:outlineLvl w:val="2"/>
        <w:rPr>
          <w:rFonts w:ascii="Liberation Serif" w:eastAsia="Times New Roman" w:hAnsi="Liberation Serif" w:cs="Times New Roman"/>
          <w:b/>
          <w:bCs/>
          <w:sz w:val="27"/>
          <w:szCs w:val="27"/>
        </w:rPr>
      </w:pPr>
      <w:r w:rsidRPr="0084080B">
        <w:rPr>
          <w:rFonts w:ascii="Liberation Serif" w:eastAsia="Times New Roman" w:hAnsi="Liberation Serif" w:cs="Times New Roman"/>
          <w:b/>
          <w:bCs/>
          <w:sz w:val="27"/>
          <w:szCs w:val="27"/>
        </w:rPr>
        <w:t>ПИСЬМО</w:t>
      </w:r>
    </w:p>
    <w:p w:rsidR="0084080B" w:rsidRPr="0084080B" w:rsidRDefault="0084080B" w:rsidP="0084080B">
      <w:pPr>
        <w:spacing w:before="100" w:beforeAutospacing="1" w:after="100" w:afterAutospacing="1" w:line="240" w:lineRule="auto"/>
        <w:jc w:val="center"/>
        <w:outlineLvl w:val="2"/>
        <w:rPr>
          <w:rFonts w:ascii="Liberation Serif" w:eastAsia="Times New Roman" w:hAnsi="Liberation Serif" w:cs="Times New Roman"/>
          <w:b/>
          <w:bCs/>
          <w:sz w:val="27"/>
          <w:szCs w:val="27"/>
        </w:rPr>
      </w:pPr>
      <w:r w:rsidRPr="0084080B">
        <w:rPr>
          <w:rFonts w:ascii="Liberation Serif" w:eastAsia="Times New Roman" w:hAnsi="Liberation Serif" w:cs="Times New Roman"/>
          <w:b/>
          <w:bCs/>
          <w:sz w:val="27"/>
          <w:szCs w:val="27"/>
        </w:rPr>
        <w:t>от 12 февраля 2016 года № ВК-270/07</w:t>
      </w:r>
    </w:p>
    <w:p w:rsidR="0084080B" w:rsidRPr="0084080B" w:rsidRDefault="0084080B" w:rsidP="0084080B">
      <w:pPr>
        <w:spacing w:before="100" w:beforeAutospacing="1" w:after="100" w:afterAutospacing="1" w:line="240" w:lineRule="auto"/>
        <w:jc w:val="center"/>
        <w:outlineLvl w:val="2"/>
        <w:rPr>
          <w:rFonts w:ascii="Liberation Serif" w:eastAsia="Times New Roman" w:hAnsi="Liberation Serif" w:cs="Times New Roman"/>
          <w:b/>
          <w:bCs/>
          <w:sz w:val="27"/>
          <w:szCs w:val="27"/>
        </w:rPr>
      </w:pPr>
      <w:r w:rsidRPr="0084080B">
        <w:rPr>
          <w:rFonts w:ascii="Liberation Serif" w:eastAsia="Times New Roman" w:hAnsi="Liberation Serif" w:cs="Times New Roman"/>
          <w:b/>
          <w:bCs/>
          <w:sz w:val="27"/>
          <w:szCs w:val="27"/>
        </w:rPr>
        <w:t>Об обеспечении условий доступности для инвалидов объектов и услуг в сфере образования</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В целях обеспечения условий доступности для инвалидов объектов и услуг в сфере образования </w:t>
      </w:r>
      <w:proofErr w:type="spellStart"/>
      <w:r w:rsidRPr="0084080B">
        <w:rPr>
          <w:rFonts w:ascii="Liberation Serif" w:eastAsia="Times New Roman" w:hAnsi="Liberation Serif" w:cs="Times New Roman"/>
          <w:sz w:val="24"/>
          <w:szCs w:val="24"/>
        </w:rPr>
        <w:t>Минобрнауки</w:t>
      </w:r>
      <w:proofErr w:type="spellEnd"/>
      <w:r w:rsidRPr="0084080B">
        <w:rPr>
          <w:rFonts w:ascii="Liberation Serif" w:eastAsia="Times New Roman" w:hAnsi="Liberation Serif" w:cs="Times New Roman"/>
          <w:sz w:val="24"/>
          <w:szCs w:val="24"/>
        </w:rPr>
        <w:t xml:space="preserve"> России направляет разъяснения по исполнению приказов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от 2 декабря 2015 г. №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Заместитель м</w:t>
      </w:r>
      <w:r>
        <w:rPr>
          <w:rFonts w:ascii="Liberation Serif" w:eastAsia="Times New Roman" w:hAnsi="Liberation Serif" w:cs="Times New Roman"/>
          <w:sz w:val="24"/>
          <w:szCs w:val="24"/>
        </w:rPr>
        <w:t xml:space="preserve">инистра                                                                                                  </w:t>
      </w:r>
      <w:r w:rsidRPr="0084080B">
        <w:rPr>
          <w:rFonts w:ascii="Liberation Serif" w:eastAsia="Times New Roman" w:hAnsi="Liberation Serif" w:cs="Times New Roman"/>
          <w:sz w:val="24"/>
          <w:szCs w:val="24"/>
        </w:rPr>
        <w:t>В. Каганов</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p w:rsidR="0084080B" w:rsidRPr="0084080B" w:rsidRDefault="0084080B" w:rsidP="0084080B">
      <w:pPr>
        <w:spacing w:before="100" w:beforeAutospacing="1" w:after="100" w:afterAutospacing="1" w:line="240" w:lineRule="auto"/>
        <w:jc w:val="center"/>
        <w:outlineLvl w:val="2"/>
        <w:rPr>
          <w:rFonts w:ascii="Liberation Serif" w:eastAsia="Times New Roman" w:hAnsi="Liberation Serif" w:cs="Times New Roman"/>
          <w:b/>
          <w:bCs/>
          <w:sz w:val="27"/>
          <w:szCs w:val="27"/>
        </w:rPr>
      </w:pPr>
      <w:r w:rsidRPr="0084080B">
        <w:rPr>
          <w:rFonts w:ascii="Liberation Serif" w:eastAsia="Times New Roman" w:hAnsi="Liberation Serif" w:cs="Times New Roman"/>
          <w:b/>
          <w:bCs/>
          <w:sz w:val="27"/>
          <w:szCs w:val="27"/>
        </w:rPr>
        <w:t>Разъяснения</w:t>
      </w:r>
      <w:r w:rsidRPr="0084080B">
        <w:rPr>
          <w:rFonts w:ascii="Liberation Serif" w:eastAsia="Times New Roman" w:hAnsi="Liberation Serif" w:cs="Times New Roman"/>
          <w:b/>
          <w:bCs/>
          <w:sz w:val="27"/>
          <w:szCs w:val="27"/>
        </w:rPr>
        <w:br/>
        <w:t>по вопросам исполнения приказов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от 2 декабря 2015 г. №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Приказ № 1309 определяет правила обеспечения условий доступности для инвалидов объектов (это административные здания, строения, сооружения и помещения) и услуг в сфере образования для </w:t>
      </w:r>
      <w:proofErr w:type="spellStart"/>
      <w:r w:rsidRPr="0084080B">
        <w:rPr>
          <w:rFonts w:ascii="Liberation Serif" w:eastAsia="Times New Roman" w:hAnsi="Liberation Serif" w:cs="Times New Roman"/>
          <w:sz w:val="24"/>
          <w:szCs w:val="24"/>
        </w:rPr>
        <w:t>Минобрнауки</w:t>
      </w:r>
      <w:proofErr w:type="spellEnd"/>
      <w:r w:rsidRPr="0084080B">
        <w:rPr>
          <w:rFonts w:ascii="Liberation Serif" w:eastAsia="Times New Roman" w:hAnsi="Liberation Serif" w:cs="Times New Roman"/>
          <w:sz w:val="24"/>
          <w:szCs w:val="24"/>
        </w:rPr>
        <w:t xml:space="preserve"> России, Федеральной службы по надзору в сфере образования и науки, Федерального агентства по делам молодежи, подведомственных </w:t>
      </w:r>
      <w:proofErr w:type="spellStart"/>
      <w:r w:rsidRPr="0084080B">
        <w:rPr>
          <w:rFonts w:ascii="Liberation Serif" w:eastAsia="Times New Roman" w:hAnsi="Liberation Serif" w:cs="Times New Roman"/>
          <w:sz w:val="24"/>
          <w:szCs w:val="24"/>
        </w:rPr>
        <w:t>Минобрнауки</w:t>
      </w:r>
      <w:proofErr w:type="spellEnd"/>
      <w:r w:rsidRPr="0084080B">
        <w:rPr>
          <w:rFonts w:ascii="Liberation Serif" w:eastAsia="Times New Roman" w:hAnsi="Liberation Serif" w:cs="Times New Roman"/>
          <w:sz w:val="24"/>
          <w:szCs w:val="24"/>
        </w:rPr>
        <w:t xml:space="preserve"> России образовательных организаций, для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подведомственных органам организаций. Он вступил в силу с 1 января 2016 г. и является обязательным для исполнения.</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В соответствии с приказом № 1309, организациям, подведомственным </w:t>
      </w:r>
      <w:proofErr w:type="spellStart"/>
      <w:r w:rsidRPr="0084080B">
        <w:rPr>
          <w:rFonts w:ascii="Liberation Serif" w:eastAsia="Times New Roman" w:hAnsi="Liberation Serif" w:cs="Times New Roman"/>
          <w:sz w:val="24"/>
          <w:szCs w:val="24"/>
        </w:rPr>
        <w:t>Минобрнауки</w:t>
      </w:r>
      <w:proofErr w:type="spellEnd"/>
      <w:r w:rsidRPr="0084080B">
        <w:rPr>
          <w:rFonts w:ascii="Liberation Serif" w:eastAsia="Times New Roman" w:hAnsi="Liberation Serif" w:cs="Times New Roman"/>
          <w:sz w:val="24"/>
          <w:szCs w:val="24"/>
        </w:rPr>
        <w:t xml:space="preserve"> России (далее - организации) необходимо:</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lastRenderedPageBreak/>
        <w:t>Определить ответственных за организацию данной работы должностных лиц (в должности не ниже заместителя руководителя организации) и представить в адрес Департамента государственной политики в сфере защиты прав детей (далее - Департамент) информацию об ответственных лицах (с указанием ФИО, должности, контактных данных) в срок до 15 февраля 2016 г.</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Организовать в срок до 1 апреля 2016 г. инструктирование специалистов, работающих с инвалидами, или которые по роду своей деятельности могут контактировать с инвалидами по вопросам, связанным с обеспечением доступности для инвалидов объектов и услуг в сфере образования. Инструктирование может быть организовано с использованием методического пособия, разработанного Минтрудом России, которое размещено на официальном сайте Минтруда России (http://www.rosmintrud.ru/docs/mintrud/handicapped/108). Цель такого инструктирования - научить работников, как правильно оказывать необходимую помощь инвалидам в зависимости от характера нарушения, состояния здоровья при предоставлении организацией услуг или при передвижении по объектам, принадлежащим организации. Такими знаниями должны обладать все сотрудники, которые по роду своей деятельности должны и могут оказывать услуги инвалидам. Целесообразно завести отдельный журнал регистрации проведенных инструктажей и определить ответственного сотрудника за проведение таких инструктажей, в том числе с вновь принятыми сотрудниками. Информацию о проведении инструктирования работников организации с указанием сроков проведения инструктирования, количества проинструктированных работников, в том числе в процентном соотношении от общего числа работников организации, необходимо предоставить на адрес Департамента в срок до 1 апреля 2016 г.</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Приказом организации в срок до 20 февраля 2016 г. создать комиссию по проведению обследования и паспортизации объектов и предоставляемых услуг, утвердить ее состав, план-график проведения обследования и паспортизации. В состав комиссии необходимо включить представителя общественного объединения инвалидов, осуществляющего свою деятельность на территории городов федерального значения, муниципального образования, где расположен объект, на котором планируется проведение обследования и паспортизации.</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Провести обследование на предмет доступности для инвалидов всех объектов организации в срок до 10 марта 2016 г.</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В приказе № 1309 перечислены требования к условиям доступности объектов и услуг в соответствии с требованиями, установленными законодательными и иными нормативными правовыми актами:</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подъемным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84080B">
        <w:rPr>
          <w:rFonts w:ascii="Liberation Serif" w:eastAsia="Times New Roman" w:hAnsi="Liberation Serif" w:cs="Times New Roman"/>
          <w:sz w:val="24"/>
          <w:szCs w:val="24"/>
        </w:rPr>
        <w:t>ассистивных</w:t>
      </w:r>
      <w:proofErr w:type="spellEnd"/>
      <w:r w:rsidRPr="0084080B">
        <w:rPr>
          <w:rFonts w:ascii="Liberation Serif" w:eastAsia="Times New Roman" w:hAnsi="Liberation Serif" w:cs="Times New Roman"/>
          <w:sz w:val="24"/>
          <w:szCs w:val="24"/>
        </w:rPr>
        <w:t xml:space="preserve"> и вспомогательных технологий, а также сменного кресла-коляски;</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w:t>
      </w:r>
      <w:r w:rsidRPr="0084080B">
        <w:rPr>
          <w:rFonts w:ascii="Liberation Serif" w:eastAsia="Times New Roman" w:hAnsi="Liberation Serif" w:cs="Times New Roman"/>
          <w:sz w:val="24"/>
          <w:szCs w:val="24"/>
        </w:rPr>
        <w:lastRenderedPageBreak/>
        <w:t>работников объекта (для инвалидов должен быть обеспечен подъезд максимально близко к входу в здание, работники организации, которые должны оказывать помощь при посадке и высадке, должны быть проинструктированы);</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сопровождение инвалидов, имеющих стойкие нарушения функции зрения, и возможность самостоятельного передвижения по территории объекта (должны быть специальные направляющие, перила, знаки, указатели для самостоятельного передвижения незрячих или специальные сопровождающие, помогающие инвалиду с нарушениями зрения ориентироваться в пространстве);</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 (сотрудники организации должны проконсультировать инвалида и при необходимости помочь ему в определении маршрута и в организации его входа или выхода из организации. Эти обязанности могут исполнять сотрудники охраны, которые должны быть проинструктированы);</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w:t>
      </w:r>
      <w:proofErr w:type="spellStart"/>
      <w:r w:rsidRPr="0084080B">
        <w:rPr>
          <w:rFonts w:ascii="Liberation Serif" w:eastAsia="Times New Roman" w:hAnsi="Liberation Serif" w:cs="Times New Roman"/>
          <w:sz w:val="24"/>
          <w:szCs w:val="24"/>
        </w:rPr>
        <w:t>рельефноточечным</w:t>
      </w:r>
      <w:proofErr w:type="spellEnd"/>
      <w:r w:rsidRPr="0084080B">
        <w:rPr>
          <w:rFonts w:ascii="Liberation Serif" w:eastAsia="Times New Roman" w:hAnsi="Liberation Serif" w:cs="Times New Roman"/>
          <w:sz w:val="24"/>
          <w:szCs w:val="24"/>
        </w:rPr>
        <w:t xml:space="preserve"> шрифтом Брайля и на контрастном фоне ("надлежащее размещение" означает, что необходимая информация размещена в тех местах, где она доступна инвалиду. Например, тактильные таблички с указателями выходов, поворотов, лестниц должны быть не только в одном месте на входе, но и по всему пути передвижения инвалида);</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Кроме того, должно быть определено специальное помещение для размещения собаки-проводника;</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 для инвалидов по слуху, зрению, с ментальными нарушениями);</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84080B">
        <w:rPr>
          <w:rFonts w:ascii="Liberation Serif" w:eastAsia="Times New Roman" w:hAnsi="Liberation Serif" w:cs="Times New Roman"/>
          <w:sz w:val="24"/>
          <w:szCs w:val="24"/>
        </w:rPr>
        <w:t>сурдопереводчика</w:t>
      </w:r>
      <w:proofErr w:type="spellEnd"/>
      <w:r w:rsidRPr="0084080B">
        <w:rPr>
          <w:rFonts w:ascii="Liberation Serif" w:eastAsia="Times New Roman" w:hAnsi="Liberation Serif" w:cs="Times New Roman"/>
          <w:sz w:val="24"/>
          <w:szCs w:val="24"/>
        </w:rPr>
        <w:t xml:space="preserve">, </w:t>
      </w:r>
      <w:proofErr w:type="spellStart"/>
      <w:r w:rsidRPr="0084080B">
        <w:rPr>
          <w:rFonts w:ascii="Liberation Serif" w:eastAsia="Times New Roman" w:hAnsi="Liberation Serif" w:cs="Times New Roman"/>
          <w:sz w:val="24"/>
          <w:szCs w:val="24"/>
        </w:rPr>
        <w:t>тифлопереводчика</w:t>
      </w:r>
      <w:proofErr w:type="spellEnd"/>
      <w:r w:rsidRPr="0084080B">
        <w:rPr>
          <w:rFonts w:ascii="Liberation Serif" w:eastAsia="Times New Roman" w:hAnsi="Liberation Serif" w:cs="Times New Roman"/>
          <w:sz w:val="24"/>
          <w:szCs w:val="24"/>
        </w:rPr>
        <w:t xml:space="preserve"> (в организации должен быть такой 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наличие в одном из помещений, предназначенных для проведения массовых мероприятий, индукционных петель и звукоусиливающей аппаратуры;</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lastRenderedPageBreak/>
        <w:t>- адаптация официального сайта органа и организации, предоставляющих услуги в сфере образования, для лиц с нарушением зрения (слабовидящих);</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 обеспечение предоставления услуг </w:t>
      </w:r>
      <w:proofErr w:type="spellStart"/>
      <w:r w:rsidRPr="0084080B">
        <w:rPr>
          <w:rFonts w:ascii="Liberation Serif" w:eastAsia="Times New Roman" w:hAnsi="Liberation Serif" w:cs="Times New Roman"/>
          <w:sz w:val="24"/>
          <w:szCs w:val="24"/>
        </w:rPr>
        <w:t>тьютора</w:t>
      </w:r>
      <w:proofErr w:type="spellEnd"/>
      <w:r w:rsidRPr="0084080B">
        <w:rPr>
          <w:rFonts w:ascii="Liberation Serif" w:eastAsia="Times New Roman" w:hAnsi="Liberation Serif" w:cs="Times New Roman"/>
          <w:sz w:val="24"/>
          <w:szCs w:val="24"/>
        </w:rPr>
        <w:t xml:space="preserve"> организацией, предоставляющей услуги в сфере образования, на основании соответствующей рекомендации в заключении </w:t>
      </w:r>
      <w:proofErr w:type="spellStart"/>
      <w:r w:rsidRPr="0084080B">
        <w:rPr>
          <w:rFonts w:ascii="Liberation Serif" w:eastAsia="Times New Roman" w:hAnsi="Liberation Serif" w:cs="Times New Roman"/>
          <w:sz w:val="24"/>
          <w:szCs w:val="24"/>
        </w:rPr>
        <w:t>психолого-медико-педагогической</w:t>
      </w:r>
      <w:proofErr w:type="spellEnd"/>
      <w:r w:rsidRPr="0084080B">
        <w:rPr>
          <w:rFonts w:ascii="Liberation Serif" w:eastAsia="Times New Roman" w:hAnsi="Liberation Serif" w:cs="Times New Roman"/>
          <w:sz w:val="24"/>
          <w:szCs w:val="24"/>
        </w:rPr>
        <w:t xml:space="preserve"> комиссии или индивидуальной программе реабилитации инвалида (должность "</w:t>
      </w:r>
      <w:proofErr w:type="spellStart"/>
      <w:r w:rsidRPr="0084080B">
        <w:rPr>
          <w:rFonts w:ascii="Liberation Serif" w:eastAsia="Times New Roman" w:hAnsi="Liberation Serif" w:cs="Times New Roman"/>
          <w:sz w:val="24"/>
          <w:szCs w:val="24"/>
        </w:rPr>
        <w:t>тьютор</w:t>
      </w:r>
      <w:proofErr w:type="spellEnd"/>
      <w:r w:rsidRPr="0084080B">
        <w:rPr>
          <w:rFonts w:ascii="Liberation Serif" w:eastAsia="Times New Roman" w:hAnsi="Liberation Serif" w:cs="Times New Roman"/>
          <w:sz w:val="24"/>
          <w:szCs w:val="24"/>
        </w:rPr>
        <w:t>" должна быть введена в штатное расписание образовательной организации, если услуга рекомендована ПМПК или ИПРА (исполнение их рекомендаций является обязательным для всех образовательных организаций вне зависимости от ведомственной принадлежности), или у образовательной организации должен быть договор с организацией или фондом, предоставляющими услуги сопровождения инвалидов);</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 (это условие гарантируется </w:t>
      </w:r>
      <w:hyperlink r:id="rId4" w:anchor="/document/99/902389617/ZA00M942N4/" w:tooltip="Статья 79. Организация получения образования обучающимися с ограниченными возможностями здоровья..." w:history="1">
        <w:r w:rsidRPr="0084080B">
          <w:rPr>
            <w:rFonts w:ascii="Liberation Serif" w:eastAsia="Times New Roman" w:hAnsi="Liberation Serif" w:cs="Times New Roman"/>
            <w:color w:val="0000FF"/>
            <w:sz w:val="24"/>
            <w:szCs w:val="24"/>
            <w:u w:val="single"/>
          </w:rPr>
          <w:t>статьей 79</w:t>
        </w:r>
      </w:hyperlink>
      <w:r w:rsidRPr="0084080B">
        <w:rPr>
          <w:rFonts w:ascii="Liberation Serif" w:eastAsia="Times New Roman" w:hAnsi="Liberation Serif" w:cs="Times New Roman"/>
          <w:sz w:val="24"/>
          <w:szCs w:val="24"/>
        </w:rPr>
        <w:t xml:space="preserve"> Федерального закона от 29 декабря 2012 г. "Об образовании в Российской Федерации").</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Кроме того, особенности организации образовательной деятельности для инвалидов и лиц с ограниченными возможностями здоровья предусмотрены целым рядом порядков организации и осуществления образовательной деятельности по образовательным программам разного уровня (подпункт "и") пункта 4 приказа № 1309).</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По результатам обследования объекта и предоставляемых на нем услуг комиссией должен быть оформлен Паспорт доступности, содержащий следующие разделы:</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а) краткая характеристика объекта и предоставляемых на нем услуг;</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б) оценка соответствия уровня доступности для инвалидов объекта и имеющихся недостатков в обеспечении условий его доступности для инвалидов;</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в)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г) 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Форма Паспорта доступности разрабатывается организацией самостоятельно (образец формы в приложении № 1).</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Для включения в Паспорт доступности разрабатываются (с учетом положений об обеспечении "разумного приспособления" </w:t>
      </w:r>
      <w:hyperlink r:id="rId5" w:anchor="/document/99/902114182/" w:history="1">
        <w:r w:rsidRPr="0084080B">
          <w:rPr>
            <w:rFonts w:ascii="Liberation Serif" w:eastAsia="Times New Roman" w:hAnsi="Liberation Serif" w:cs="Times New Roman"/>
            <w:color w:val="0000FF"/>
            <w:sz w:val="24"/>
            <w:szCs w:val="24"/>
            <w:u w:val="single"/>
          </w:rPr>
          <w:t>Конвенции</w:t>
        </w:r>
      </w:hyperlink>
      <w:r w:rsidRPr="0084080B">
        <w:rPr>
          <w:rFonts w:ascii="Liberation Serif" w:eastAsia="Times New Roman" w:hAnsi="Liberation Serif" w:cs="Times New Roman"/>
          <w:sz w:val="24"/>
          <w:szCs w:val="24"/>
        </w:rPr>
        <w:t xml:space="preserve"> о правах инвалидов) предложения по принятию управленческих решений, в том числе:</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по созданию (с учетом потребностей инвалидов) условий доступности существующего объекта и предоставляемых услуг в случае невозможности полностью приспособить объект с учетом потребностей инвалидов до его реконструкции или капитального ремонта;</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w:t>
      </w:r>
      <w:r w:rsidRPr="0084080B">
        <w:rPr>
          <w:rFonts w:ascii="Liberation Serif" w:eastAsia="Times New Roman" w:hAnsi="Liberation Serif" w:cs="Times New Roman"/>
          <w:sz w:val="24"/>
          <w:szCs w:val="24"/>
        </w:rPr>
        <w:lastRenderedPageBreak/>
        <w:t>доступности и условий для предоставления на нем услуг с учетом потребностей инвалидов;</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в сфере образования, условий, обеспечивающих их полное соответствие требованиям доступности объектов для инвалидов с 1 июля 2016 г.</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Паспорт доступности организации, разработанный комиссией, утверждается руководителем организации и представляется в адрес Департамента в течение 10 рабочих дней после утверждения.</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Разработать, утвердить план действий организации по повышению значений показателей доступности для инвалидов объектов и предоставляемых на них услуг (далее - "дорожную карту") на период до 2030 г. и представить в адрес Департамента утвержденную "дорожную карту" в срок до 1 апреля 2016 г.</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В приказе № 1309 регламентировано, что должно быть на объекте, чтобы считать его доступным для самостоятельного передвижения инвалида, какие услуги должны быть предоставлены инвалиду организацией. В случае 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Целью "дорожной карты" является поэтапное повышение уровня доступности для инвалидов объектов и предоставляемых на них услуг в сфере образования с учетом финансовых возможностей. Базовый норматив затрат по государственным услугам, установленным образовательным организациям с учетом корректирующих коэффициентов, отражающих особенности реализации государственной услуги в отношении студентов, являющихся инвалидами и детьми-инвалидами и студентами с ограниченными возможностями здоровья, рассчитан в том числе с учетом необходимости обеспечения доступности услуг и объектов инвалидов. Также необходимо обеспечить создание условий за счет средств текущего финансирования и запланированных ремонтных работ и реконструкции зданий. Проектно-сметная документация не будет утверждена Департаментом управления сетью подведомственных организаций, если она не содержит виды работы, направленные на создание условий для инвалидов.</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Если по какой-то причине невозможно полностью обеспечить доступность зданий, то нужно организовать предоставление необходимых услуг инвалидам в дистанционном режиме, а когда это возможно - по месту жительства инвалида.</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Все действия организации по обеспечению доступности должны быть включены в "дорожную карту", предусматривающую:</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наименования показателей доступности для инвалидов объектов и услуг в соответствии с требованиями приказа № 1309;</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значения показателей по годам (начиная с 2016 г. и до момента обеспечения полной доступности объектов и услуг);</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список и контакты ответственных лиц за мониторинг и достижение запланированных значений показателей доступности для инвалидов объектов и услуг;</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lastRenderedPageBreak/>
        <w:t>- перечень мероприятий, которые необходимо выполнить для обеспечения доступности объектов и услуг.</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В пояснительной записке к "дорожной карте" необходимо указать те объекты, которые не нуждаются в создании условий доступности (котельные, </w:t>
      </w:r>
      <w:proofErr w:type="spellStart"/>
      <w:r w:rsidRPr="0084080B">
        <w:rPr>
          <w:rFonts w:ascii="Liberation Serif" w:eastAsia="Times New Roman" w:hAnsi="Liberation Serif" w:cs="Times New Roman"/>
          <w:sz w:val="24"/>
          <w:szCs w:val="24"/>
        </w:rPr>
        <w:t>электроподстанции</w:t>
      </w:r>
      <w:proofErr w:type="spellEnd"/>
      <w:r w:rsidRPr="0084080B">
        <w:rPr>
          <w:rFonts w:ascii="Liberation Serif" w:eastAsia="Times New Roman" w:hAnsi="Liberation Serif" w:cs="Times New Roman"/>
          <w:sz w:val="24"/>
          <w:szCs w:val="24"/>
        </w:rPr>
        <w:t xml:space="preserve"> и др.).</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В соответствии со </w:t>
      </w:r>
      <w:hyperlink r:id="rId6" w:anchor="/document/99/420236204/" w:history="1">
        <w:r w:rsidRPr="0084080B">
          <w:rPr>
            <w:rFonts w:ascii="Liberation Serif" w:eastAsia="Times New Roman" w:hAnsi="Liberation Serif" w:cs="Times New Roman"/>
            <w:color w:val="0000FF"/>
            <w:sz w:val="24"/>
            <w:szCs w:val="24"/>
            <w:u w:val="single"/>
          </w:rPr>
          <w:t>статьей 3.1</w:t>
        </w:r>
      </w:hyperlink>
      <w:r w:rsidRPr="0084080B">
        <w:rPr>
          <w:rFonts w:ascii="Liberation Serif" w:eastAsia="Times New Roman" w:hAnsi="Liberation Serif" w:cs="Times New Roman"/>
          <w:sz w:val="24"/>
          <w:szCs w:val="24"/>
        </w:rPr>
        <w:t xml:space="preserve">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Российской Федерации не допускается дискриминация по признаку инвалидности.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С учетом изложенного несоблюдение условий доступности для инвалидов объектов и предоставляемых на них услуг в сфере образования является дискриминацией инвалидов.</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Заместитель директор</w:t>
      </w:r>
      <w:r>
        <w:rPr>
          <w:rFonts w:ascii="Liberation Serif" w:eastAsia="Times New Roman" w:hAnsi="Liberation Serif" w:cs="Times New Roman"/>
          <w:sz w:val="24"/>
          <w:szCs w:val="24"/>
        </w:rPr>
        <w:t xml:space="preserve">а Департамента                                                                      </w:t>
      </w:r>
      <w:r w:rsidRPr="0084080B">
        <w:rPr>
          <w:rFonts w:ascii="Liberation Serif" w:eastAsia="Times New Roman" w:hAnsi="Liberation Serif" w:cs="Times New Roman"/>
          <w:sz w:val="24"/>
          <w:szCs w:val="24"/>
        </w:rPr>
        <w:t>И. Терехина</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p>
    <w:p w:rsidR="0084080B" w:rsidRPr="0084080B" w:rsidRDefault="0084080B" w:rsidP="0084080B">
      <w:pPr>
        <w:spacing w:after="0"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lastRenderedPageBreak/>
        <w:t>Проект</w:t>
      </w:r>
    </w:p>
    <w:p w:rsidR="0084080B" w:rsidRPr="0084080B" w:rsidRDefault="0084080B" w:rsidP="0084080B">
      <w:pPr>
        <w:spacing w:after="0"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(форма)</w:t>
      </w:r>
    </w:p>
    <w:tbl>
      <w:tblPr>
        <w:tblW w:w="0" w:type="auto"/>
        <w:jc w:val="right"/>
        <w:tblCellMar>
          <w:top w:w="75" w:type="dxa"/>
          <w:left w:w="150" w:type="dxa"/>
          <w:bottom w:w="75" w:type="dxa"/>
          <w:right w:w="150" w:type="dxa"/>
        </w:tblCellMar>
        <w:tblLook w:val="04A0"/>
      </w:tblPr>
      <w:tblGrid>
        <w:gridCol w:w="2940"/>
      </w:tblGrid>
      <w:tr w:rsidR="0084080B" w:rsidRPr="0084080B" w:rsidTr="0084080B">
        <w:trPr>
          <w:jc w:val="right"/>
        </w:trPr>
        <w:tc>
          <w:tcPr>
            <w:tcW w:w="0" w:type="auto"/>
            <w:vAlign w:val="center"/>
            <w:hideMark/>
          </w:tcPr>
          <w:p w:rsidR="0084080B" w:rsidRPr="0084080B" w:rsidRDefault="0084080B" w:rsidP="0084080B">
            <w:pPr>
              <w:spacing w:after="0"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УТВЕРЖДАЮ</w:t>
            </w:r>
            <w:r w:rsidRPr="0084080B">
              <w:rPr>
                <w:rFonts w:ascii="Liberation Serif" w:eastAsia="Times New Roman" w:hAnsi="Liberation Serif" w:cs="Times New Roman"/>
                <w:sz w:val="24"/>
                <w:szCs w:val="24"/>
              </w:rPr>
              <w:br/>
              <w:t>Руководитель</w:t>
            </w:r>
            <w:r w:rsidRPr="0084080B">
              <w:rPr>
                <w:rFonts w:ascii="Liberation Serif" w:eastAsia="Times New Roman" w:hAnsi="Liberation Serif" w:cs="Times New Roman"/>
                <w:sz w:val="24"/>
                <w:szCs w:val="24"/>
              </w:rPr>
              <w:br/>
              <w:t>______________________</w:t>
            </w:r>
            <w:r w:rsidRPr="0084080B">
              <w:rPr>
                <w:rFonts w:ascii="Liberation Serif" w:eastAsia="Times New Roman" w:hAnsi="Liberation Serif" w:cs="Times New Roman"/>
                <w:sz w:val="24"/>
                <w:szCs w:val="24"/>
              </w:rPr>
              <w:br/>
              <w:t>__ ___________ 20__ г.</w:t>
            </w:r>
          </w:p>
        </w:tc>
      </w:tr>
    </w:tbl>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b/>
          <w:bCs/>
          <w:sz w:val="24"/>
          <w:szCs w:val="24"/>
        </w:rPr>
        <w:t>ПАСПОРТ</w:t>
      </w:r>
      <w:r w:rsidRPr="0084080B">
        <w:rPr>
          <w:rFonts w:ascii="Liberation Serif" w:eastAsia="Times New Roman" w:hAnsi="Liberation Serif" w:cs="Times New Roman"/>
          <w:sz w:val="24"/>
          <w:szCs w:val="24"/>
        </w:rPr>
        <w:br/>
      </w:r>
      <w:r w:rsidRPr="0084080B">
        <w:rPr>
          <w:rFonts w:ascii="Liberation Serif" w:eastAsia="Times New Roman" w:hAnsi="Liberation Serif" w:cs="Times New Roman"/>
          <w:b/>
          <w:bCs/>
          <w:sz w:val="24"/>
          <w:szCs w:val="24"/>
        </w:rPr>
        <w:t>доступности для инвалидов объекта и предоставляемых на нем</w:t>
      </w:r>
      <w:r w:rsidRPr="0084080B">
        <w:rPr>
          <w:rFonts w:ascii="Liberation Serif" w:eastAsia="Times New Roman" w:hAnsi="Liberation Serif" w:cs="Times New Roman"/>
          <w:sz w:val="24"/>
          <w:szCs w:val="24"/>
        </w:rPr>
        <w:br/>
      </w:r>
      <w:r w:rsidRPr="0084080B">
        <w:rPr>
          <w:rFonts w:ascii="Liberation Serif" w:eastAsia="Times New Roman" w:hAnsi="Liberation Serif" w:cs="Times New Roman"/>
          <w:b/>
          <w:bCs/>
          <w:sz w:val="24"/>
          <w:szCs w:val="24"/>
        </w:rPr>
        <w:t>услуг в сфере образования (далее - услуги)</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I. Краткая характеристика объекта</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Адрес объекта, на котором предоставляется(-</w:t>
      </w:r>
      <w:proofErr w:type="spellStart"/>
      <w:r w:rsidRPr="0084080B">
        <w:rPr>
          <w:rFonts w:ascii="Liberation Serif" w:eastAsia="Times New Roman" w:hAnsi="Liberation Serif" w:cs="Times New Roman"/>
          <w:sz w:val="24"/>
          <w:szCs w:val="24"/>
        </w:rPr>
        <w:t>ются</w:t>
      </w:r>
      <w:proofErr w:type="spellEnd"/>
      <w:r w:rsidRPr="0084080B">
        <w:rPr>
          <w:rFonts w:ascii="Liberation Serif" w:eastAsia="Times New Roman" w:hAnsi="Liberation Serif" w:cs="Times New Roman"/>
          <w:sz w:val="24"/>
          <w:szCs w:val="24"/>
        </w:rPr>
        <w:t>) услуга (услуги): ________________</w:t>
      </w:r>
      <w:r w:rsidRPr="0084080B">
        <w:rPr>
          <w:rFonts w:ascii="Liberation Serif" w:eastAsia="Times New Roman" w:hAnsi="Liberation Serif" w:cs="Times New Roman"/>
          <w:sz w:val="24"/>
          <w:szCs w:val="24"/>
        </w:rPr>
        <w:br/>
        <w:t>___________________________________________________________________________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Наименование предоставляемой(-</w:t>
      </w:r>
      <w:proofErr w:type="spellStart"/>
      <w:r w:rsidRPr="0084080B">
        <w:rPr>
          <w:rFonts w:ascii="Liberation Serif" w:eastAsia="Times New Roman" w:hAnsi="Liberation Serif" w:cs="Times New Roman"/>
          <w:sz w:val="24"/>
          <w:szCs w:val="24"/>
        </w:rPr>
        <w:t>мых</w:t>
      </w:r>
      <w:proofErr w:type="spellEnd"/>
      <w:r w:rsidRPr="0084080B">
        <w:rPr>
          <w:rFonts w:ascii="Liberation Serif" w:eastAsia="Times New Roman" w:hAnsi="Liberation Serif" w:cs="Times New Roman"/>
          <w:sz w:val="24"/>
          <w:szCs w:val="24"/>
        </w:rPr>
        <w:t>) услуги (услуг): ____________________________</w:t>
      </w:r>
      <w:r w:rsidRPr="0084080B">
        <w:rPr>
          <w:rFonts w:ascii="Liberation Serif" w:eastAsia="Times New Roman" w:hAnsi="Liberation Serif" w:cs="Times New Roman"/>
          <w:sz w:val="24"/>
          <w:szCs w:val="24"/>
        </w:rPr>
        <w:br/>
        <w:t>___________________________________________________________________________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Сведения об объекте:</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отдельно стоящее здание _______________ этажей, ______________ кв. м.</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часть здания ____________ этажей (или помещение на __________ этаже), __________ кв. м.</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наличие прилегающего земельного участка (да, нет); ___________ кв. м</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Название организации, которая предоставляет услугу населению, (полное</w:t>
      </w:r>
      <w:r w:rsidRPr="0084080B">
        <w:rPr>
          <w:rFonts w:ascii="Liberation Serif" w:eastAsia="Times New Roman" w:hAnsi="Liberation Serif" w:cs="Times New Roman"/>
          <w:sz w:val="24"/>
          <w:szCs w:val="24"/>
        </w:rPr>
        <w:br/>
        <w:t>наименование - согласно Уставу, сокращенное наименование): ____________________</w:t>
      </w:r>
      <w:r w:rsidRPr="0084080B">
        <w:rPr>
          <w:rFonts w:ascii="Liberation Serif" w:eastAsia="Times New Roman" w:hAnsi="Liberation Serif" w:cs="Times New Roman"/>
          <w:sz w:val="24"/>
          <w:szCs w:val="24"/>
        </w:rPr>
        <w:br/>
        <w:t>___________________________________________________________________________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Адрес места нахождения организации: _________________________________________</w:t>
      </w:r>
      <w:r w:rsidRPr="0084080B">
        <w:rPr>
          <w:rFonts w:ascii="Liberation Serif" w:eastAsia="Times New Roman" w:hAnsi="Liberation Serif" w:cs="Times New Roman"/>
          <w:sz w:val="24"/>
          <w:szCs w:val="24"/>
        </w:rPr>
        <w:br/>
        <w:t>___________________________________________________________________________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Основание для пользования объектом (оперативное управление, аренда,</w:t>
      </w:r>
      <w:r w:rsidRPr="0084080B">
        <w:rPr>
          <w:rFonts w:ascii="Liberation Serif" w:eastAsia="Times New Roman" w:hAnsi="Liberation Serif" w:cs="Times New Roman"/>
          <w:sz w:val="24"/>
          <w:szCs w:val="24"/>
        </w:rPr>
        <w:br/>
        <w:t>собственность): _____________________________________________________________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Форма собственности (государственная, муниципальная, частная) 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Административно-территориальная подведомственность (федеральная,</w:t>
      </w:r>
      <w:r w:rsidRPr="0084080B">
        <w:rPr>
          <w:rFonts w:ascii="Liberation Serif" w:eastAsia="Times New Roman" w:hAnsi="Liberation Serif" w:cs="Times New Roman"/>
          <w:sz w:val="24"/>
          <w:szCs w:val="24"/>
        </w:rPr>
        <w:br/>
        <w:t>региональная, муниципальная): _______________________________________________</w:t>
      </w:r>
      <w:r w:rsidRPr="0084080B">
        <w:rPr>
          <w:rFonts w:ascii="Liberation Serif" w:eastAsia="Times New Roman" w:hAnsi="Liberation Serif" w:cs="Times New Roman"/>
          <w:sz w:val="24"/>
          <w:szCs w:val="24"/>
        </w:rPr>
        <w:br/>
        <w:t>___________________________________________________________________________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Наименование и адрес вышестоящей организации: _______________________________</w:t>
      </w:r>
      <w:r w:rsidRPr="0084080B">
        <w:rPr>
          <w:rFonts w:ascii="Liberation Serif" w:eastAsia="Times New Roman" w:hAnsi="Liberation Serif" w:cs="Times New Roman"/>
          <w:sz w:val="24"/>
          <w:szCs w:val="24"/>
        </w:rPr>
        <w:br/>
        <w:t>___________________________________________________________________________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II. Краткая характеристика действующего порядка</w:t>
      </w:r>
      <w:r w:rsidRPr="0084080B">
        <w:rPr>
          <w:rFonts w:ascii="Liberation Serif" w:eastAsia="Times New Roman" w:hAnsi="Liberation Serif" w:cs="Times New Roman"/>
          <w:sz w:val="24"/>
          <w:szCs w:val="24"/>
        </w:rPr>
        <w:br/>
        <w:t>предоставления на объекте услуг населению</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Сфера деятельности: 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lastRenderedPageBreak/>
        <w:t>Плановая мощность (посещаемость, количество обслуживаемых в день,</w:t>
      </w:r>
      <w:r w:rsidRPr="0084080B">
        <w:rPr>
          <w:rFonts w:ascii="Liberation Serif" w:eastAsia="Times New Roman" w:hAnsi="Liberation Serif" w:cs="Times New Roman"/>
          <w:sz w:val="24"/>
          <w:szCs w:val="24"/>
        </w:rPr>
        <w:br/>
        <w:t>вместимость, пропускная способность): ________________________________________</w:t>
      </w:r>
      <w:r w:rsidRPr="0084080B">
        <w:rPr>
          <w:rFonts w:ascii="Liberation Serif" w:eastAsia="Times New Roman" w:hAnsi="Liberation Serif" w:cs="Times New Roman"/>
          <w:sz w:val="24"/>
          <w:szCs w:val="24"/>
        </w:rPr>
        <w:br/>
        <w:t>___________________________________________________________________________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Форма оказания услуг (на объекте, с длительным пребыванием, в т.ч.</w:t>
      </w:r>
      <w:r w:rsidRPr="0084080B">
        <w:rPr>
          <w:rFonts w:ascii="Liberation Serif" w:eastAsia="Times New Roman" w:hAnsi="Liberation Serif" w:cs="Times New Roman"/>
          <w:sz w:val="24"/>
          <w:szCs w:val="24"/>
        </w:rPr>
        <w:br/>
        <w:t>проживанием, обеспечение доступа к месту предоставления услуги, на дому,</w:t>
      </w:r>
      <w:r w:rsidRPr="0084080B">
        <w:rPr>
          <w:rFonts w:ascii="Liberation Serif" w:eastAsia="Times New Roman" w:hAnsi="Liberation Serif" w:cs="Times New Roman"/>
          <w:sz w:val="24"/>
          <w:szCs w:val="24"/>
        </w:rPr>
        <w:br/>
        <w:t>дистанционно): _____________________________________________________________</w:t>
      </w:r>
      <w:r w:rsidRPr="0084080B">
        <w:rPr>
          <w:rFonts w:ascii="Liberation Serif" w:eastAsia="Times New Roman" w:hAnsi="Liberation Serif" w:cs="Times New Roman"/>
          <w:sz w:val="24"/>
          <w:szCs w:val="24"/>
        </w:rPr>
        <w:br/>
        <w:t>___________________________________________________________________________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Категории обслуживаемого населения по возрасту (дети, взрослые</w:t>
      </w:r>
      <w:r w:rsidRPr="0084080B">
        <w:rPr>
          <w:rFonts w:ascii="Liberation Serif" w:eastAsia="Times New Roman" w:hAnsi="Liberation Serif" w:cs="Times New Roman"/>
          <w:sz w:val="24"/>
          <w:szCs w:val="24"/>
        </w:rPr>
        <w:br/>
        <w:t>трудоспособного возраста, пожилые; все возрастные категории): ___________________</w:t>
      </w:r>
      <w:r w:rsidRPr="0084080B">
        <w:rPr>
          <w:rFonts w:ascii="Liberation Serif" w:eastAsia="Times New Roman" w:hAnsi="Liberation Serif" w:cs="Times New Roman"/>
          <w:sz w:val="24"/>
          <w:szCs w:val="24"/>
        </w:rPr>
        <w:br/>
        <w:t>___________________________________________________________________________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Категории обслуживаемых инвалидов (инвалиды с нарушениями</w:t>
      </w:r>
      <w:r w:rsidRPr="0084080B">
        <w:rPr>
          <w:rFonts w:ascii="Liberation Serif" w:eastAsia="Times New Roman" w:hAnsi="Liberation Serif" w:cs="Times New Roman"/>
          <w:sz w:val="24"/>
          <w:szCs w:val="24"/>
        </w:rPr>
        <w:br/>
        <w:t>опорно-двигательного аппарата; нарушениями зрения, нарушениями слуха): _________</w:t>
      </w:r>
      <w:r w:rsidRPr="0084080B">
        <w:rPr>
          <w:rFonts w:ascii="Liberation Serif" w:eastAsia="Times New Roman" w:hAnsi="Liberation Serif" w:cs="Times New Roman"/>
          <w:sz w:val="24"/>
          <w:szCs w:val="24"/>
        </w:rPr>
        <w:br/>
        <w:t>___________________________________________________________________________</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III. Оценка состояния и имеющихся недостатков в обеспечении</w:t>
      </w:r>
      <w:r w:rsidRPr="0084080B">
        <w:rPr>
          <w:rFonts w:ascii="Liberation Serif" w:eastAsia="Times New Roman" w:hAnsi="Liberation Serif" w:cs="Times New Roman"/>
          <w:sz w:val="24"/>
          <w:szCs w:val="24"/>
        </w:rPr>
        <w:br/>
        <w:t>условий доступности для инвалидов объекта</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682"/>
        <w:gridCol w:w="6041"/>
        <w:gridCol w:w="2932"/>
      </w:tblGrid>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b/>
                <w:bCs/>
                <w:sz w:val="24"/>
                <w:szCs w:val="24"/>
              </w:rPr>
              <w:t xml:space="preserve">№ </w:t>
            </w:r>
            <w:proofErr w:type="spellStart"/>
            <w:r w:rsidRPr="0084080B">
              <w:rPr>
                <w:rFonts w:ascii="Liberation Serif" w:eastAsia="Times New Roman" w:hAnsi="Liberation Serif" w:cs="Times New Roman"/>
                <w:b/>
                <w:bCs/>
                <w:sz w:val="24"/>
                <w:szCs w:val="24"/>
              </w:rPr>
              <w:t>п</w:t>
            </w:r>
            <w:proofErr w:type="spellEnd"/>
            <w:r w:rsidRPr="0084080B">
              <w:rPr>
                <w:rFonts w:ascii="Liberation Serif" w:eastAsia="Times New Roman" w:hAnsi="Liberation Serif" w:cs="Times New Roman"/>
                <w:b/>
                <w:bCs/>
                <w:sz w:val="24"/>
                <w:szCs w:val="24"/>
              </w:rPr>
              <w:t>/</w:t>
            </w:r>
            <w:proofErr w:type="spellStart"/>
            <w:r w:rsidRPr="0084080B">
              <w:rPr>
                <w:rFonts w:ascii="Liberation Serif" w:eastAsia="Times New Roman" w:hAnsi="Liberation Serif" w:cs="Times New Roman"/>
                <w:b/>
                <w:bCs/>
                <w:sz w:val="24"/>
                <w:szCs w:val="24"/>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b/>
                <w:bCs/>
                <w:sz w:val="24"/>
                <w:szCs w:val="24"/>
              </w:rPr>
              <w:t>Основные показатели доступности для инвалидов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b/>
                <w:bCs/>
                <w:sz w:val="24"/>
                <w:szCs w:val="24"/>
              </w:rPr>
              <w:t>Оценка состояния и имеющихся недостатков в обеспечении условий доступности для инвалидов объекта</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3</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выделенные стоянки автотранспортных средств для инвалидов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сменные кресла-коляски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адаптированные лифты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поручни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пандусы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подъемные платформы (аппарели)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раздвижные двери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доступные входные группы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доступные санитарно-гигиенические помещения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достаточная ширина дверных проемов в стенах, лестничных маршей, площадок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дублирование необходимой для инвалидов, имеющих </w:t>
            </w:r>
            <w:r w:rsidRPr="0084080B">
              <w:rPr>
                <w:rFonts w:ascii="Liberation Serif" w:eastAsia="Times New Roman" w:hAnsi="Liberation Serif" w:cs="Times New Roman"/>
                <w:sz w:val="24"/>
                <w:szCs w:val="24"/>
              </w:rPr>
              <w:lastRenderedPageBreak/>
              <w:t>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lastRenderedPageBreak/>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дублирование необходимой для инвалидов по слуху звуковой информации зрительной информацией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иные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bl>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IV. Оценка состояния и имеющихся недостатков в обеспечении</w:t>
      </w:r>
      <w:r w:rsidRPr="0084080B">
        <w:rPr>
          <w:rFonts w:ascii="Liberation Serif" w:eastAsia="Times New Roman" w:hAnsi="Liberation Serif" w:cs="Times New Roman"/>
          <w:sz w:val="24"/>
          <w:szCs w:val="24"/>
        </w:rPr>
        <w:br/>
        <w:t>условий доступности для инвалидов предоставляемых услуг</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678"/>
        <w:gridCol w:w="5478"/>
        <w:gridCol w:w="3499"/>
      </w:tblGrid>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b/>
                <w:bCs/>
                <w:sz w:val="24"/>
                <w:szCs w:val="24"/>
              </w:rPr>
              <w:t xml:space="preserve">№ </w:t>
            </w:r>
            <w:proofErr w:type="spellStart"/>
            <w:r w:rsidRPr="0084080B">
              <w:rPr>
                <w:rFonts w:ascii="Liberation Serif" w:eastAsia="Times New Roman" w:hAnsi="Liberation Serif" w:cs="Times New Roman"/>
                <w:b/>
                <w:bCs/>
                <w:sz w:val="24"/>
                <w:szCs w:val="24"/>
              </w:rPr>
              <w:t>п</w:t>
            </w:r>
            <w:proofErr w:type="spellEnd"/>
            <w:r w:rsidRPr="0084080B">
              <w:rPr>
                <w:rFonts w:ascii="Liberation Serif" w:eastAsia="Times New Roman" w:hAnsi="Liberation Serif" w:cs="Times New Roman"/>
                <w:b/>
                <w:bCs/>
                <w:sz w:val="24"/>
                <w:szCs w:val="24"/>
              </w:rPr>
              <w:t>/</w:t>
            </w:r>
            <w:proofErr w:type="spellStart"/>
            <w:r w:rsidRPr="0084080B">
              <w:rPr>
                <w:rFonts w:ascii="Liberation Serif" w:eastAsia="Times New Roman" w:hAnsi="Liberation Serif" w:cs="Times New Roman"/>
                <w:b/>
                <w:bCs/>
                <w:sz w:val="24"/>
                <w:szCs w:val="24"/>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b/>
                <w:bCs/>
                <w:sz w:val="24"/>
                <w:szCs w:val="24"/>
              </w:rPr>
              <w:t>Основные показатели доступности для инвалидов предоставляемой услуги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b/>
                <w:bCs/>
                <w:sz w:val="24"/>
                <w:szCs w:val="24"/>
              </w:rPr>
              <w:t>Оценка состояния и имеющихся недостатков в обеспечении условий доступности для инвалидов предоставляемой услуги</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3</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наличие при входе в объект вывески с названием организации, графиком работы организации, планом здания, выполненных рельефно-точечным шрифтом Брайля и на контрастном фоне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обеспечение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проведение инструктирования или обучения сотрудников, предоставляющих услуги населению, для работы с инвалидами, по вопросам, связанным с обеспечением доступности для них объектов и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наличие работников организаций, на которых административно-распорядительным актом возложено оказание инвалидам помощи при предоставлении им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предоставление услуги с сопровождением инвалида по территории объекта работником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84080B">
              <w:rPr>
                <w:rFonts w:ascii="Liberation Serif" w:eastAsia="Times New Roman" w:hAnsi="Liberation Serif" w:cs="Times New Roman"/>
                <w:sz w:val="24"/>
                <w:szCs w:val="24"/>
              </w:rPr>
              <w:t>сурдопереводчика</w:t>
            </w:r>
            <w:proofErr w:type="spellEnd"/>
            <w:r w:rsidRPr="0084080B">
              <w:rPr>
                <w:rFonts w:ascii="Liberation Serif" w:eastAsia="Times New Roman" w:hAnsi="Liberation Serif" w:cs="Times New Roman"/>
                <w:sz w:val="24"/>
                <w:szCs w:val="24"/>
              </w:rPr>
              <w:t xml:space="preserve">, </w:t>
            </w:r>
            <w:proofErr w:type="spellStart"/>
            <w:r w:rsidRPr="0084080B">
              <w:rPr>
                <w:rFonts w:ascii="Liberation Serif" w:eastAsia="Times New Roman" w:hAnsi="Liberation Serif" w:cs="Times New Roman"/>
                <w:sz w:val="24"/>
                <w:szCs w:val="24"/>
              </w:rPr>
              <w:t>тифлопереводчика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соответствие транспортных средств, используемых для предоставления услуг населению, требованиям их доступности для инвалидов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наличие в одном из помещений, предназначенных для проведения массовых мероприятий, индукционных петель и звукоусиливающей аппаратуры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адаптация официального сайта органа и организации, предоставляющих услуги в сфере образования, для лиц с нарушением зрения (слабовидящих)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обеспечение предоставления услуг </w:t>
            </w:r>
            <w:proofErr w:type="spellStart"/>
            <w:r w:rsidRPr="0084080B">
              <w:rPr>
                <w:rFonts w:ascii="Liberation Serif" w:eastAsia="Times New Roman" w:hAnsi="Liberation Serif" w:cs="Times New Roman"/>
                <w:sz w:val="24"/>
                <w:szCs w:val="24"/>
              </w:rPr>
              <w:t>тьютора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иные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bl>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V. Предлагаемые управленческие решения по срокам</w:t>
      </w:r>
      <w:r w:rsidRPr="0084080B">
        <w:rPr>
          <w:rFonts w:ascii="Liberation Serif" w:eastAsia="Times New Roman" w:hAnsi="Liberation Serif" w:cs="Times New Roman"/>
          <w:sz w:val="24"/>
          <w:szCs w:val="24"/>
        </w:rPr>
        <w:br/>
        <w:t>и объемам работ,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715"/>
        <w:gridCol w:w="7936"/>
        <w:gridCol w:w="1004"/>
      </w:tblGrid>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b/>
                <w:bCs/>
                <w:sz w:val="24"/>
                <w:szCs w:val="24"/>
              </w:rPr>
              <w:t xml:space="preserve">№ </w:t>
            </w:r>
            <w:proofErr w:type="spellStart"/>
            <w:r w:rsidRPr="0084080B">
              <w:rPr>
                <w:rFonts w:ascii="Liberation Serif" w:eastAsia="Times New Roman" w:hAnsi="Liberation Serif" w:cs="Times New Roman"/>
                <w:b/>
                <w:bCs/>
                <w:sz w:val="24"/>
                <w:szCs w:val="24"/>
              </w:rPr>
              <w:t>п</w:t>
            </w:r>
            <w:proofErr w:type="spellEnd"/>
            <w:r w:rsidRPr="0084080B">
              <w:rPr>
                <w:rFonts w:ascii="Liberation Serif" w:eastAsia="Times New Roman" w:hAnsi="Liberation Serif" w:cs="Times New Roman"/>
                <w:b/>
                <w:bCs/>
                <w:sz w:val="24"/>
                <w:szCs w:val="24"/>
              </w:rPr>
              <w:t>/</w:t>
            </w:r>
            <w:proofErr w:type="spellStart"/>
            <w:r w:rsidRPr="0084080B">
              <w:rPr>
                <w:rFonts w:ascii="Liberation Serif" w:eastAsia="Times New Roman" w:hAnsi="Liberation Serif" w:cs="Times New Roman"/>
                <w:b/>
                <w:bCs/>
                <w:sz w:val="24"/>
                <w:szCs w:val="24"/>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b/>
                <w:bCs/>
                <w:sz w:val="24"/>
                <w:szCs w:val="24"/>
              </w:rPr>
              <w:t>Предлагаемые управленческие решения по объемам работ,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&lt;*&gt;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b/>
                <w:bCs/>
                <w:sz w:val="24"/>
                <w:szCs w:val="24"/>
              </w:rPr>
              <w:t>Сроки</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xml:space="preserve">№ </w:t>
            </w:r>
            <w:proofErr w:type="spellStart"/>
            <w:r w:rsidRPr="0084080B">
              <w:rPr>
                <w:rFonts w:ascii="Liberation Serif" w:eastAsia="Times New Roman" w:hAnsi="Liberation Serif" w:cs="Times New Roman"/>
                <w:sz w:val="24"/>
                <w:szCs w:val="24"/>
              </w:rPr>
              <w:t>п</w:t>
            </w:r>
            <w:proofErr w:type="spellEnd"/>
            <w:r w:rsidRPr="0084080B">
              <w:rPr>
                <w:rFonts w:ascii="Liberation Serif" w:eastAsia="Times New Roman" w:hAnsi="Liberation Serif" w:cs="Times New Roman"/>
                <w:sz w:val="24"/>
                <w:szCs w:val="24"/>
              </w:rPr>
              <w:t>/</w:t>
            </w:r>
            <w:proofErr w:type="spellStart"/>
            <w:r w:rsidRPr="0084080B">
              <w:rPr>
                <w:rFonts w:ascii="Liberation Serif" w:eastAsia="Times New Roman" w:hAnsi="Liberation Serif" w:cs="Times New Roman"/>
                <w:sz w:val="24"/>
                <w:szCs w:val="24"/>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Предлагаемые управленческие решения по объемам работ,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&lt;*&gt;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Сроки</w:t>
            </w:r>
          </w:p>
        </w:tc>
      </w:tr>
      <w:tr w:rsidR="0084080B" w:rsidRPr="0084080B" w:rsidTr="0084080B">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jc w:val="center"/>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sz w:val="24"/>
                <w:szCs w:val="24"/>
              </w:rPr>
              <w:t> </w:t>
            </w:r>
          </w:p>
        </w:tc>
      </w:tr>
    </w:tbl>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Times New Roman"/>
          <w:i/>
          <w:iCs/>
          <w:sz w:val="24"/>
          <w:szCs w:val="24"/>
        </w:rPr>
        <w:t>________________________</w:t>
      </w:r>
      <w:r w:rsidRPr="0084080B">
        <w:rPr>
          <w:rFonts w:ascii="Liberation Serif" w:eastAsia="Times New Roman" w:hAnsi="Liberation Serif" w:cs="Times New Roman"/>
          <w:sz w:val="24"/>
          <w:szCs w:val="24"/>
        </w:rPr>
        <w:br/>
        <w:t>&lt;*&gt; С учетом выводов оценки состояния и имеющихся недостатков в обеспечении условий доступности для инвалидов объекта и порядка предоставления услуги, приведенных в разделе III и IV паспорта.</w:t>
      </w:r>
    </w:p>
    <w:p w:rsidR="0084080B" w:rsidRPr="0084080B" w:rsidRDefault="0084080B" w:rsidP="0084080B">
      <w:pPr>
        <w:spacing w:before="100" w:beforeAutospacing="1" w:after="100" w:afterAutospacing="1" w:line="240" w:lineRule="auto"/>
        <w:rPr>
          <w:rFonts w:ascii="Liberation Serif" w:eastAsia="Times New Roman" w:hAnsi="Liberation Serif" w:cs="Times New Roman"/>
          <w:sz w:val="24"/>
          <w:szCs w:val="24"/>
        </w:rPr>
      </w:pPr>
      <w:r w:rsidRPr="0084080B">
        <w:rPr>
          <w:rFonts w:ascii="Liberation Serif" w:eastAsia="Times New Roman" w:hAnsi="Liberation Serif" w:cs="Arial"/>
          <w:sz w:val="20"/>
          <w:szCs w:val="20"/>
        </w:rPr>
        <w:t>© Материал из Справочной системы «Образование»</w:t>
      </w:r>
      <w:r w:rsidRPr="0084080B">
        <w:rPr>
          <w:rFonts w:ascii="Liberation Serif" w:eastAsia="Times New Roman" w:hAnsi="Liberation Serif" w:cs="Arial"/>
          <w:sz w:val="20"/>
          <w:szCs w:val="20"/>
        </w:rPr>
        <w:br/>
        <w:t>1obraz.ru</w:t>
      </w:r>
      <w:r w:rsidRPr="0084080B">
        <w:rPr>
          <w:rFonts w:ascii="Liberation Serif" w:eastAsia="Times New Roman" w:hAnsi="Liberation Serif" w:cs="Arial"/>
          <w:sz w:val="20"/>
          <w:szCs w:val="20"/>
        </w:rPr>
        <w:br/>
        <w:t>Дата копирования: 16.11.2017</w:t>
      </w:r>
    </w:p>
    <w:p w:rsidR="00C63301" w:rsidRPr="0084080B" w:rsidRDefault="00C63301">
      <w:pPr>
        <w:rPr>
          <w:rFonts w:ascii="Liberation Serif" w:hAnsi="Liberation Serif"/>
        </w:rPr>
      </w:pPr>
    </w:p>
    <w:sectPr w:rsidR="00C63301" w:rsidRPr="0084080B" w:rsidSect="0084080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4080B"/>
    <w:rsid w:val="0084080B"/>
    <w:rsid w:val="00C6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08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408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080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080B"/>
    <w:rPr>
      <w:rFonts w:ascii="Times New Roman" w:eastAsia="Times New Roman" w:hAnsi="Times New Roman" w:cs="Times New Roman"/>
      <w:b/>
      <w:bCs/>
      <w:sz w:val="27"/>
      <w:szCs w:val="27"/>
    </w:rPr>
  </w:style>
  <w:style w:type="paragraph" w:customStyle="1" w:styleId="printredaction-linefor-print">
    <w:name w:val="printredaction-linefor-print"/>
    <w:basedOn w:val="a"/>
    <w:rsid w:val="0084080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40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a"/>
    <w:rsid w:val="008408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4080B"/>
    <w:rPr>
      <w:color w:val="0000FF"/>
      <w:u w:val="single"/>
    </w:rPr>
  </w:style>
  <w:style w:type="paragraph" w:customStyle="1" w:styleId="align-center">
    <w:name w:val="align-center"/>
    <w:basedOn w:val="a"/>
    <w:rsid w:val="008408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841187">
      <w:bodyDiv w:val="1"/>
      <w:marLeft w:val="0"/>
      <w:marRight w:val="0"/>
      <w:marTop w:val="0"/>
      <w:marBottom w:val="0"/>
      <w:divBdr>
        <w:top w:val="none" w:sz="0" w:space="0" w:color="auto"/>
        <w:left w:val="none" w:sz="0" w:space="0" w:color="auto"/>
        <w:bottom w:val="none" w:sz="0" w:space="0" w:color="auto"/>
        <w:right w:val="none" w:sz="0" w:space="0" w:color="auto"/>
      </w:divBdr>
      <w:divsChild>
        <w:div w:id="1725912104">
          <w:marLeft w:val="0"/>
          <w:marRight w:val="0"/>
          <w:marTop w:val="0"/>
          <w:marBottom w:val="0"/>
          <w:divBdr>
            <w:top w:val="none" w:sz="0" w:space="0" w:color="auto"/>
            <w:left w:val="none" w:sz="0" w:space="0" w:color="auto"/>
            <w:bottom w:val="none" w:sz="0" w:space="0" w:color="auto"/>
            <w:right w:val="none" w:sz="0" w:space="0" w:color="auto"/>
          </w:divBdr>
          <w:divsChild>
            <w:div w:id="465778016">
              <w:marLeft w:val="0"/>
              <w:marRight w:val="3"/>
              <w:marTop w:val="0"/>
              <w:marBottom w:val="0"/>
              <w:divBdr>
                <w:top w:val="none" w:sz="0" w:space="0" w:color="auto"/>
                <w:left w:val="none" w:sz="0" w:space="0" w:color="auto"/>
                <w:bottom w:val="none" w:sz="0" w:space="0" w:color="auto"/>
                <w:right w:val="none" w:sz="0" w:space="0" w:color="auto"/>
              </w:divBdr>
              <w:divsChild>
                <w:div w:id="1892419112">
                  <w:marLeft w:val="0"/>
                  <w:marRight w:val="0"/>
                  <w:marTop w:val="0"/>
                  <w:marBottom w:val="0"/>
                  <w:divBdr>
                    <w:top w:val="none" w:sz="0" w:space="0" w:color="auto"/>
                    <w:left w:val="none" w:sz="0" w:space="0" w:color="auto"/>
                    <w:bottom w:val="none" w:sz="0" w:space="0" w:color="auto"/>
                    <w:right w:val="none" w:sz="0" w:space="0" w:color="auto"/>
                  </w:divBdr>
                </w:div>
                <w:div w:id="970942268">
                  <w:marLeft w:val="0"/>
                  <w:marRight w:val="0"/>
                  <w:marTop w:val="465"/>
                  <w:marBottom w:val="0"/>
                  <w:divBdr>
                    <w:top w:val="none" w:sz="0" w:space="0" w:color="auto"/>
                    <w:left w:val="none" w:sz="0" w:space="0" w:color="auto"/>
                    <w:bottom w:val="none" w:sz="0" w:space="0" w:color="auto"/>
                    <w:right w:val="none" w:sz="0" w:space="0" w:color="auto"/>
                  </w:divBdr>
                  <w:divsChild>
                    <w:div w:id="1676225449">
                      <w:marLeft w:val="0"/>
                      <w:marRight w:val="0"/>
                      <w:marTop w:val="0"/>
                      <w:marBottom w:val="0"/>
                      <w:divBdr>
                        <w:top w:val="none" w:sz="0" w:space="0" w:color="auto"/>
                        <w:left w:val="none" w:sz="0" w:space="0" w:color="auto"/>
                        <w:bottom w:val="none" w:sz="0" w:space="0" w:color="auto"/>
                        <w:right w:val="none" w:sz="0" w:space="0" w:color="auto"/>
                      </w:divBdr>
                      <w:divsChild>
                        <w:div w:id="1948347018">
                          <w:marLeft w:val="0"/>
                          <w:marRight w:val="0"/>
                          <w:marTop w:val="0"/>
                          <w:marBottom w:val="0"/>
                          <w:divBdr>
                            <w:top w:val="none" w:sz="0" w:space="0" w:color="auto"/>
                            <w:left w:val="none" w:sz="0" w:space="0" w:color="auto"/>
                            <w:bottom w:val="none" w:sz="0" w:space="0" w:color="auto"/>
                            <w:right w:val="none" w:sz="0" w:space="0" w:color="auto"/>
                          </w:divBdr>
                          <w:divsChild>
                            <w:div w:id="734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4903">
                      <w:marLeft w:val="0"/>
                      <w:marRight w:val="0"/>
                      <w:marTop w:val="0"/>
                      <w:marBottom w:val="0"/>
                      <w:divBdr>
                        <w:top w:val="none" w:sz="0" w:space="0" w:color="auto"/>
                        <w:left w:val="none" w:sz="0" w:space="0" w:color="auto"/>
                        <w:bottom w:val="none" w:sz="0" w:space="0" w:color="auto"/>
                        <w:right w:val="none" w:sz="0" w:space="0" w:color="auto"/>
                      </w:divBdr>
                      <w:divsChild>
                        <w:div w:id="1928415262">
                          <w:marLeft w:val="0"/>
                          <w:marRight w:val="0"/>
                          <w:marTop w:val="0"/>
                          <w:marBottom w:val="0"/>
                          <w:divBdr>
                            <w:top w:val="none" w:sz="0" w:space="0" w:color="auto"/>
                            <w:left w:val="none" w:sz="0" w:space="0" w:color="auto"/>
                            <w:bottom w:val="none" w:sz="0" w:space="0" w:color="auto"/>
                            <w:right w:val="none" w:sz="0" w:space="0" w:color="auto"/>
                          </w:divBdr>
                          <w:divsChild>
                            <w:div w:id="20188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3413">
                      <w:marLeft w:val="0"/>
                      <w:marRight w:val="0"/>
                      <w:marTop w:val="0"/>
                      <w:marBottom w:val="0"/>
                      <w:divBdr>
                        <w:top w:val="none" w:sz="0" w:space="0" w:color="auto"/>
                        <w:left w:val="none" w:sz="0" w:space="0" w:color="auto"/>
                        <w:bottom w:val="none" w:sz="0" w:space="0" w:color="auto"/>
                        <w:right w:val="none" w:sz="0" w:space="0" w:color="auto"/>
                      </w:divBdr>
                      <w:divsChild>
                        <w:div w:id="1485781887">
                          <w:marLeft w:val="0"/>
                          <w:marRight w:val="0"/>
                          <w:marTop w:val="0"/>
                          <w:marBottom w:val="0"/>
                          <w:divBdr>
                            <w:top w:val="none" w:sz="0" w:space="0" w:color="auto"/>
                            <w:left w:val="none" w:sz="0" w:space="0" w:color="auto"/>
                            <w:bottom w:val="none" w:sz="0" w:space="0" w:color="auto"/>
                            <w:right w:val="none" w:sz="0" w:space="0" w:color="auto"/>
                          </w:divBdr>
                          <w:divsChild>
                            <w:div w:id="10255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5353">
                      <w:marLeft w:val="0"/>
                      <w:marRight w:val="0"/>
                      <w:marTop w:val="0"/>
                      <w:marBottom w:val="0"/>
                      <w:divBdr>
                        <w:top w:val="none" w:sz="0" w:space="0" w:color="auto"/>
                        <w:left w:val="none" w:sz="0" w:space="0" w:color="auto"/>
                        <w:bottom w:val="none" w:sz="0" w:space="0" w:color="auto"/>
                        <w:right w:val="none" w:sz="0" w:space="0" w:color="auto"/>
                      </w:divBdr>
                      <w:divsChild>
                        <w:div w:id="322512058">
                          <w:marLeft w:val="0"/>
                          <w:marRight w:val="0"/>
                          <w:marTop w:val="0"/>
                          <w:marBottom w:val="0"/>
                          <w:divBdr>
                            <w:top w:val="none" w:sz="0" w:space="0" w:color="auto"/>
                            <w:left w:val="none" w:sz="0" w:space="0" w:color="auto"/>
                            <w:bottom w:val="none" w:sz="0" w:space="0" w:color="auto"/>
                            <w:right w:val="none" w:sz="0" w:space="0" w:color="auto"/>
                          </w:divBdr>
                          <w:divsChild>
                            <w:div w:id="14018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23782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obraz.ru/" TargetMode="External"/><Relationship Id="rId5" Type="http://schemas.openxmlformats.org/officeDocument/2006/relationships/hyperlink" Target="http://1obraz.ru/" TargetMode="External"/><Relationship Id="rId4" Type="http://schemas.openxmlformats.org/officeDocument/2006/relationships/hyperlink" Target="htt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3511</Words>
  <Characters>20018</Characters>
  <Application>Microsoft Office Word</Application>
  <DocSecurity>0</DocSecurity>
  <Lines>166</Lines>
  <Paragraphs>46</Paragraphs>
  <ScaleCrop>false</ScaleCrop>
  <Company/>
  <LinksUpToDate>false</LinksUpToDate>
  <CharactersWithSpaces>23483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2020-04-14T05:22:00Z</dcterms:created>
  <dcterms:modified xsi:type="dcterms:W3CDTF">2020-04-14T05:25:00Z</dcterms:modified>
</cp:coreProperties>
</file>